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7ABF82" w14:textId="653A04AE" w:rsidR="00742F8C" w:rsidRDefault="00742F8C" w:rsidP="00742F8C">
      <w:pPr>
        <w:ind w:left="-180"/>
        <w:jc w:val="center"/>
        <w:rPr>
          <w:rFonts w:ascii="Arial" w:hAnsi="Arial" w:cs="Arial"/>
          <w:sz w:val="22"/>
          <w:szCs w:val="22"/>
        </w:rPr>
      </w:pPr>
      <w:r>
        <w:rPr>
          <w:rFonts w:ascii="Arial" w:hAnsi="Arial" w:cs="Arial"/>
          <w:b/>
          <w:noProof/>
          <w:sz w:val="72"/>
          <w:szCs w:val="72"/>
          <w:lang w:val="en-AU" w:eastAsia="en-AU"/>
        </w:rPr>
        <w:drawing>
          <wp:anchor distT="0" distB="0" distL="114300" distR="114300" simplePos="0" relativeHeight="251659264" behindDoc="1" locked="0" layoutInCell="1" allowOverlap="1" wp14:anchorId="65C4B5AE" wp14:editId="1EC42131">
            <wp:simplePos x="0" y="0"/>
            <wp:positionH relativeFrom="column">
              <wp:posOffset>-42545</wp:posOffset>
            </wp:positionH>
            <wp:positionV relativeFrom="paragraph">
              <wp:posOffset>-163830</wp:posOffset>
            </wp:positionV>
            <wp:extent cx="1260475" cy="1192530"/>
            <wp:effectExtent l="0" t="0" r="0" b="7620"/>
            <wp:wrapNone/>
            <wp:docPr id="1" name="Picture 1" descr="POM High R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M High Re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0475" cy="11925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11BC42" w14:textId="77777777" w:rsidR="00742F8C" w:rsidRDefault="00742F8C" w:rsidP="00742F8C">
      <w:pPr>
        <w:jc w:val="center"/>
        <w:rPr>
          <w:rFonts w:ascii="Gill Sans MT Condensed" w:hAnsi="Gill Sans MT Condensed" w:cs="Arial"/>
          <w:b/>
          <w:sz w:val="4"/>
          <w:szCs w:val="4"/>
        </w:rPr>
      </w:pPr>
    </w:p>
    <w:p w14:paraId="39702E9B" w14:textId="77777777" w:rsidR="00742F8C" w:rsidRDefault="00742F8C" w:rsidP="00742F8C">
      <w:pPr>
        <w:jc w:val="center"/>
        <w:rPr>
          <w:rFonts w:ascii="Gill Sans MT Condensed" w:hAnsi="Gill Sans MT Condensed" w:cs="Arial"/>
          <w:b/>
          <w:sz w:val="4"/>
          <w:szCs w:val="4"/>
        </w:rPr>
      </w:pPr>
    </w:p>
    <w:p w14:paraId="0F0D6708" w14:textId="55328F98" w:rsidR="00742F8C" w:rsidRPr="004C5767" w:rsidRDefault="002E2C1A" w:rsidP="00742F8C">
      <w:pPr>
        <w:ind w:left="2160" w:firstLine="720"/>
        <w:jc w:val="center"/>
        <w:rPr>
          <w:rFonts w:ascii="Calibri" w:hAnsi="Calibri" w:cs="Calibri"/>
          <w:sz w:val="44"/>
          <w:szCs w:val="44"/>
        </w:rPr>
      </w:pPr>
      <w:r>
        <w:rPr>
          <w:rFonts w:ascii="Calibri" w:hAnsi="Calibri" w:cs="Calibri"/>
          <w:b/>
          <w:sz w:val="44"/>
          <w:szCs w:val="44"/>
        </w:rPr>
        <w:t>Water Hazard Safety Checklist</w:t>
      </w:r>
      <w:r w:rsidR="00742F8C">
        <w:rPr>
          <w:rFonts w:ascii="Calibri" w:hAnsi="Calibri" w:cs="Calibri"/>
          <w:b/>
          <w:sz w:val="44"/>
          <w:szCs w:val="44"/>
        </w:rPr>
        <w:t xml:space="preserve"> </w:t>
      </w:r>
      <w:r w:rsidR="00742F8C" w:rsidRPr="004C5767">
        <w:rPr>
          <w:rFonts w:ascii="Calibri" w:hAnsi="Calibri" w:cs="Calibri"/>
          <w:b/>
          <w:sz w:val="44"/>
          <w:szCs w:val="44"/>
        </w:rPr>
        <w:tab/>
      </w:r>
      <w:r w:rsidR="00742F8C" w:rsidRPr="004C5767">
        <w:rPr>
          <w:rFonts w:ascii="Calibri" w:hAnsi="Calibri" w:cs="Calibri"/>
          <w:b/>
          <w:sz w:val="44"/>
          <w:szCs w:val="44"/>
        </w:rPr>
        <w:tab/>
      </w:r>
    </w:p>
    <w:p w14:paraId="694353AF" w14:textId="56EE6100" w:rsidR="00742F8C" w:rsidRPr="00742F8C" w:rsidRDefault="00742F8C" w:rsidP="00742F8C">
      <w:pPr>
        <w:jc w:val="center"/>
        <w:rPr>
          <w:rFonts w:asciiTheme="majorHAnsi" w:hAnsiTheme="majorHAnsi" w:cstheme="majorHAnsi"/>
        </w:rPr>
      </w:pPr>
      <w:r w:rsidRPr="004C5767">
        <w:rPr>
          <w:rFonts w:ascii="Calibri" w:hAnsi="Calibri" w:cs="Calibri"/>
          <w:b/>
          <w:sz w:val="44"/>
          <w:szCs w:val="44"/>
        </w:rPr>
        <w:tab/>
      </w:r>
    </w:p>
    <w:p w14:paraId="55AE15F2" w14:textId="7B779F76" w:rsidR="00BB71A5" w:rsidRPr="00142118" w:rsidRDefault="00BB71A5" w:rsidP="00142118">
      <w:pPr>
        <w:ind w:left="2160"/>
        <w:rPr>
          <w:rFonts w:asciiTheme="majorHAnsi" w:hAnsiTheme="majorHAnsi" w:cstheme="majorHAnsi"/>
          <w:b/>
          <w:sz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5115"/>
        <w:gridCol w:w="749"/>
        <w:gridCol w:w="2470"/>
      </w:tblGrid>
      <w:tr w:rsidR="00BD5D78" w:rsidRPr="00BD5D78" w14:paraId="73189244" w14:textId="77777777" w:rsidTr="00BD5D78">
        <w:tc>
          <w:tcPr>
            <w:tcW w:w="2122" w:type="dxa"/>
          </w:tcPr>
          <w:p w14:paraId="30E22CF6" w14:textId="42BF6EFA" w:rsidR="00BD5D78" w:rsidRPr="00BD5D78" w:rsidRDefault="00BD5D78" w:rsidP="00BD5D78">
            <w:pPr>
              <w:spacing w:before="120"/>
              <w:rPr>
                <w:rFonts w:asciiTheme="majorHAnsi" w:hAnsiTheme="majorHAnsi" w:cstheme="majorHAnsi"/>
                <w:sz w:val="28"/>
                <w:szCs w:val="28"/>
              </w:rPr>
            </w:pPr>
            <w:r w:rsidRPr="00BD5D78">
              <w:rPr>
                <w:rFonts w:asciiTheme="majorHAnsi" w:hAnsiTheme="majorHAnsi" w:cstheme="majorHAnsi"/>
                <w:b/>
                <w:sz w:val="28"/>
                <w:szCs w:val="28"/>
              </w:rPr>
              <w:t>Educator Name</w:t>
            </w:r>
          </w:p>
        </w:tc>
        <w:tc>
          <w:tcPr>
            <w:tcW w:w="5115" w:type="dxa"/>
            <w:tcBorders>
              <w:bottom w:val="single" w:sz="4" w:space="0" w:color="auto"/>
            </w:tcBorders>
          </w:tcPr>
          <w:p w14:paraId="6FE3953B" w14:textId="77777777" w:rsidR="00BD5D78" w:rsidRPr="00BD5D78" w:rsidRDefault="00BD5D78" w:rsidP="00BD5D78">
            <w:pPr>
              <w:spacing w:before="120"/>
              <w:rPr>
                <w:rFonts w:asciiTheme="majorHAnsi" w:hAnsiTheme="majorHAnsi" w:cstheme="majorHAnsi"/>
                <w:sz w:val="28"/>
                <w:szCs w:val="28"/>
              </w:rPr>
            </w:pPr>
          </w:p>
        </w:tc>
        <w:tc>
          <w:tcPr>
            <w:tcW w:w="749" w:type="dxa"/>
          </w:tcPr>
          <w:p w14:paraId="08E0FDA9" w14:textId="7A695928" w:rsidR="00BD5D78" w:rsidRPr="00BD5D78" w:rsidRDefault="00BD5D78" w:rsidP="00BD5D78">
            <w:pPr>
              <w:spacing w:before="120"/>
              <w:rPr>
                <w:rFonts w:asciiTheme="majorHAnsi" w:hAnsiTheme="majorHAnsi" w:cstheme="majorHAnsi"/>
                <w:sz w:val="28"/>
                <w:szCs w:val="28"/>
              </w:rPr>
            </w:pPr>
            <w:r w:rsidRPr="00BD5D78">
              <w:rPr>
                <w:rFonts w:asciiTheme="majorHAnsi" w:hAnsiTheme="majorHAnsi" w:cstheme="majorHAnsi"/>
                <w:b/>
                <w:sz w:val="28"/>
                <w:szCs w:val="28"/>
              </w:rPr>
              <w:t>Date</w:t>
            </w:r>
          </w:p>
        </w:tc>
        <w:tc>
          <w:tcPr>
            <w:tcW w:w="2470" w:type="dxa"/>
            <w:tcBorders>
              <w:bottom w:val="single" w:sz="4" w:space="0" w:color="auto"/>
            </w:tcBorders>
          </w:tcPr>
          <w:p w14:paraId="3A6FEE5F" w14:textId="77777777" w:rsidR="00BD5D78" w:rsidRPr="00BD5D78" w:rsidRDefault="00BD5D78" w:rsidP="00BD5D78">
            <w:pPr>
              <w:spacing w:before="120"/>
              <w:rPr>
                <w:rFonts w:asciiTheme="majorHAnsi" w:hAnsiTheme="majorHAnsi" w:cstheme="majorHAnsi"/>
                <w:sz w:val="28"/>
                <w:szCs w:val="28"/>
              </w:rPr>
            </w:pPr>
          </w:p>
        </w:tc>
      </w:tr>
      <w:tr w:rsidR="00BD5D78" w:rsidRPr="00BD5D78" w14:paraId="0C2EF224" w14:textId="77777777" w:rsidTr="00BD5D78">
        <w:tc>
          <w:tcPr>
            <w:tcW w:w="2122" w:type="dxa"/>
          </w:tcPr>
          <w:p w14:paraId="10B04027" w14:textId="1BD53204" w:rsidR="00BD5D78" w:rsidRPr="00BD5D78" w:rsidRDefault="00BD5D78" w:rsidP="00BD5D78">
            <w:pPr>
              <w:spacing w:before="120"/>
              <w:rPr>
                <w:rFonts w:asciiTheme="majorHAnsi" w:hAnsiTheme="majorHAnsi" w:cstheme="majorHAnsi"/>
                <w:sz w:val="28"/>
                <w:szCs w:val="28"/>
              </w:rPr>
            </w:pPr>
            <w:r w:rsidRPr="00BD5D78">
              <w:rPr>
                <w:rFonts w:asciiTheme="majorHAnsi" w:hAnsiTheme="majorHAnsi" w:cstheme="majorHAnsi"/>
                <w:b/>
                <w:sz w:val="28"/>
                <w:szCs w:val="28"/>
              </w:rPr>
              <w:t>Signature</w:t>
            </w:r>
          </w:p>
        </w:tc>
        <w:tc>
          <w:tcPr>
            <w:tcW w:w="8334" w:type="dxa"/>
            <w:gridSpan w:val="3"/>
            <w:tcBorders>
              <w:bottom w:val="single" w:sz="4" w:space="0" w:color="auto"/>
            </w:tcBorders>
          </w:tcPr>
          <w:p w14:paraId="19FFFA38" w14:textId="77777777" w:rsidR="00BD5D78" w:rsidRPr="00BD5D78" w:rsidRDefault="00BD5D78" w:rsidP="00BD5D78">
            <w:pPr>
              <w:spacing w:before="120"/>
              <w:rPr>
                <w:rFonts w:asciiTheme="majorHAnsi" w:hAnsiTheme="majorHAnsi" w:cstheme="majorHAnsi"/>
                <w:sz w:val="28"/>
                <w:szCs w:val="28"/>
              </w:rPr>
            </w:pPr>
          </w:p>
        </w:tc>
      </w:tr>
    </w:tbl>
    <w:p w14:paraId="562A6E7F" w14:textId="3256DDB4" w:rsidR="001711C2" w:rsidRPr="00742F8C" w:rsidRDefault="00BD5D78">
      <w:pPr>
        <w:rPr>
          <w:rFonts w:asciiTheme="majorHAnsi" w:hAnsiTheme="majorHAnsi" w:cstheme="majorHAnsi"/>
        </w:rPr>
      </w:pPr>
    </w:p>
    <w:p w14:paraId="1C1E063C" w14:textId="6B1CBF33" w:rsidR="007B6CA3" w:rsidRPr="007B6CA3" w:rsidRDefault="00CB4BD2" w:rsidP="007B6CA3">
      <w:pPr>
        <w:rPr>
          <w:rFonts w:asciiTheme="minorHAnsi" w:hAnsiTheme="minorHAnsi" w:cstheme="minorHAnsi"/>
          <w:sz w:val="22"/>
        </w:rPr>
      </w:pPr>
      <w:r w:rsidRPr="007B6CA3">
        <w:rPr>
          <w:rFonts w:asciiTheme="minorHAnsi" w:hAnsiTheme="minorHAnsi" w:cstheme="minorHAnsi"/>
          <w:sz w:val="22"/>
        </w:rPr>
        <w:t xml:space="preserve">You are required to have a pool barrier if you have an inground, above ground, indoor, outdoor, </w:t>
      </w:r>
      <w:r w:rsidR="003F0492">
        <w:rPr>
          <w:rFonts w:asciiTheme="minorHAnsi" w:hAnsiTheme="minorHAnsi" w:cstheme="minorHAnsi"/>
          <w:sz w:val="22"/>
        </w:rPr>
        <w:t xml:space="preserve">spa </w:t>
      </w:r>
      <w:r w:rsidRPr="007B6CA3">
        <w:rPr>
          <w:rFonts w:asciiTheme="minorHAnsi" w:hAnsiTheme="minorHAnsi" w:cstheme="minorHAnsi"/>
          <w:sz w:val="22"/>
        </w:rPr>
        <w:t>and other portable pools capable of being filled with water to a depth of 300mm or more</w:t>
      </w:r>
      <w:r w:rsidR="007B6CA3" w:rsidRPr="007B6CA3">
        <w:rPr>
          <w:rFonts w:asciiTheme="minorHAnsi" w:hAnsiTheme="minorHAnsi" w:cstheme="minorHAnsi"/>
          <w:sz w:val="22"/>
        </w:rPr>
        <w:t>.  The pool safety standard covers such things as the height and strength of barriers, mandatory non-climbable zones, gates and their latching requirements and preventing direct access from a building into a pool area.</w:t>
      </w:r>
      <w:r w:rsidR="002E2C1A">
        <w:rPr>
          <w:rFonts w:asciiTheme="minorHAnsi" w:hAnsiTheme="minorHAnsi" w:cstheme="minorHAnsi"/>
          <w:sz w:val="22"/>
        </w:rPr>
        <w:t xml:space="preserve">  Complete the following checklist every three months and when there are changes made to the area.</w:t>
      </w:r>
    </w:p>
    <w:p w14:paraId="70CDD9C7" w14:textId="77777777" w:rsidR="00CF551E" w:rsidRDefault="00CF551E" w:rsidP="007B6CA3">
      <w:pPr>
        <w:rPr>
          <w:rFonts w:asciiTheme="minorHAnsi" w:hAnsiTheme="minorHAnsi" w:cstheme="minorHAnsi"/>
          <w:b/>
          <w:sz w:val="22"/>
        </w:rPr>
      </w:pPr>
    </w:p>
    <w:p w14:paraId="5C65B49D" w14:textId="44BF0FCC" w:rsidR="007B6CA3" w:rsidRPr="007B6CA3" w:rsidRDefault="007B6CA3" w:rsidP="007B6CA3">
      <w:pPr>
        <w:rPr>
          <w:rFonts w:asciiTheme="minorHAnsi" w:hAnsiTheme="minorHAnsi" w:cstheme="minorHAnsi"/>
          <w:b/>
          <w:sz w:val="22"/>
        </w:rPr>
      </w:pPr>
      <w:r w:rsidRPr="007B6CA3">
        <w:rPr>
          <w:rFonts w:asciiTheme="minorHAnsi" w:hAnsiTheme="minorHAnsi" w:cstheme="minorHAnsi"/>
          <w:b/>
          <w:sz w:val="22"/>
        </w:rPr>
        <w:t>Fences</w:t>
      </w:r>
    </w:p>
    <w:p w14:paraId="44CEC254" w14:textId="77777777" w:rsidR="007B6CA3" w:rsidRPr="007B6CA3" w:rsidRDefault="007B6CA3" w:rsidP="007B6CA3">
      <w:pPr>
        <w:pStyle w:val="ListParagraph"/>
        <w:numPr>
          <w:ilvl w:val="0"/>
          <w:numId w:val="1"/>
        </w:numPr>
        <w:rPr>
          <w:rFonts w:asciiTheme="minorHAnsi" w:hAnsiTheme="minorHAnsi" w:cstheme="minorHAnsi"/>
          <w:sz w:val="22"/>
        </w:rPr>
      </w:pPr>
      <w:r w:rsidRPr="007B6CA3">
        <w:rPr>
          <w:rFonts w:asciiTheme="minorHAnsi" w:hAnsiTheme="minorHAnsi" w:cstheme="minorHAnsi"/>
          <w:sz w:val="22"/>
        </w:rPr>
        <w:t>The minimum height from finished ground level to the top of the barrier is 1200mm.</w:t>
      </w:r>
    </w:p>
    <w:p w14:paraId="4B01DB72" w14:textId="77777777" w:rsidR="007B6CA3" w:rsidRPr="007B6CA3" w:rsidRDefault="007B6CA3" w:rsidP="007B6CA3">
      <w:pPr>
        <w:pStyle w:val="ListParagraph"/>
        <w:numPr>
          <w:ilvl w:val="0"/>
          <w:numId w:val="1"/>
        </w:numPr>
        <w:rPr>
          <w:rFonts w:asciiTheme="minorHAnsi" w:hAnsiTheme="minorHAnsi" w:cstheme="minorHAnsi"/>
          <w:sz w:val="22"/>
        </w:rPr>
      </w:pPr>
      <w:r w:rsidRPr="007B6CA3">
        <w:rPr>
          <w:rFonts w:asciiTheme="minorHAnsi" w:hAnsiTheme="minorHAnsi" w:cstheme="minorHAnsi"/>
          <w:sz w:val="22"/>
        </w:rPr>
        <w:t>The maximum allowable gap from finished ground level to the bottom of any barrier is 100mm.</w:t>
      </w:r>
    </w:p>
    <w:p w14:paraId="214C7078" w14:textId="77777777" w:rsidR="007B6CA3" w:rsidRPr="007B6CA3" w:rsidRDefault="007B6CA3" w:rsidP="007B6CA3">
      <w:pPr>
        <w:pStyle w:val="ListParagraph"/>
        <w:numPr>
          <w:ilvl w:val="0"/>
          <w:numId w:val="1"/>
        </w:numPr>
        <w:rPr>
          <w:rFonts w:asciiTheme="minorHAnsi" w:hAnsiTheme="minorHAnsi" w:cstheme="minorHAnsi"/>
          <w:sz w:val="22"/>
        </w:rPr>
      </w:pPr>
      <w:r w:rsidRPr="007B6CA3">
        <w:rPr>
          <w:rFonts w:asciiTheme="minorHAnsi" w:hAnsiTheme="minorHAnsi" w:cstheme="minorHAnsi"/>
          <w:sz w:val="22"/>
        </w:rPr>
        <w:t>There must be one gap of at least 900mm between any horizontal rails on the outside, and the gaps in the vertical members must not exceed 100mm.</w:t>
      </w:r>
    </w:p>
    <w:p w14:paraId="0C836D16" w14:textId="77777777" w:rsidR="007B6CA3" w:rsidRPr="007B6CA3" w:rsidRDefault="007B6CA3" w:rsidP="007B6CA3">
      <w:pPr>
        <w:pStyle w:val="ListParagraph"/>
        <w:numPr>
          <w:ilvl w:val="0"/>
          <w:numId w:val="1"/>
        </w:numPr>
        <w:rPr>
          <w:rFonts w:asciiTheme="minorHAnsi" w:hAnsiTheme="minorHAnsi" w:cstheme="minorHAnsi"/>
          <w:sz w:val="22"/>
        </w:rPr>
      </w:pPr>
      <w:r w:rsidRPr="007B6CA3">
        <w:rPr>
          <w:rFonts w:asciiTheme="minorHAnsi" w:hAnsiTheme="minorHAnsi" w:cstheme="minorHAnsi"/>
          <w:sz w:val="22"/>
        </w:rPr>
        <w:t>If there is no gap between horizontal rails of at least 900mm, then the horizontal rails must be on the inside and the gaps in the vertical rails must not exceed 10mm.</w:t>
      </w:r>
    </w:p>
    <w:p w14:paraId="28FC8F07" w14:textId="77777777" w:rsidR="007B6CA3" w:rsidRPr="007B6CA3" w:rsidRDefault="007B6CA3" w:rsidP="007B6CA3">
      <w:pPr>
        <w:pStyle w:val="ListParagraph"/>
        <w:numPr>
          <w:ilvl w:val="0"/>
          <w:numId w:val="1"/>
        </w:numPr>
        <w:rPr>
          <w:rFonts w:asciiTheme="minorHAnsi" w:hAnsiTheme="minorHAnsi" w:cstheme="minorHAnsi"/>
          <w:sz w:val="22"/>
        </w:rPr>
      </w:pPr>
      <w:r w:rsidRPr="007B6CA3">
        <w:rPr>
          <w:rFonts w:asciiTheme="minorHAnsi" w:hAnsiTheme="minorHAnsi" w:cstheme="minorHAnsi"/>
          <w:sz w:val="22"/>
        </w:rPr>
        <w:t xml:space="preserve">For fences less than 1800mm high, climbable objects must be at least 900mm away from the pool barrier on the outside and, where the verticals are more than 10mm apart, 300mm on the inside.  </w:t>
      </w:r>
    </w:p>
    <w:p w14:paraId="71965827" w14:textId="4CDE8652" w:rsidR="007B6CA3" w:rsidRPr="007B6CA3" w:rsidRDefault="007B6CA3" w:rsidP="007B6CA3">
      <w:pPr>
        <w:pStyle w:val="ListParagraph"/>
        <w:numPr>
          <w:ilvl w:val="0"/>
          <w:numId w:val="1"/>
        </w:numPr>
        <w:rPr>
          <w:rFonts w:asciiTheme="minorHAnsi" w:hAnsiTheme="minorHAnsi" w:cstheme="minorHAnsi"/>
          <w:sz w:val="22"/>
        </w:rPr>
      </w:pPr>
      <w:r w:rsidRPr="007B6CA3">
        <w:rPr>
          <w:rFonts w:asciiTheme="minorHAnsi" w:hAnsiTheme="minorHAnsi" w:cstheme="minorHAnsi"/>
          <w:sz w:val="22"/>
        </w:rPr>
        <w:t xml:space="preserve">For fences at least 1800mm high, the 900mm non-climbable zone may be on the inside of the fence and must be measured from the top of the inside.  This could be useful for a boundary fence, for example, where it is difficult to make the </w:t>
      </w:r>
      <w:proofErr w:type="spellStart"/>
      <w:r w:rsidRPr="007B6CA3">
        <w:rPr>
          <w:rFonts w:asciiTheme="minorHAnsi" w:hAnsiTheme="minorHAnsi" w:cstheme="minorHAnsi"/>
          <w:sz w:val="22"/>
        </w:rPr>
        <w:t>non climbable</w:t>
      </w:r>
      <w:proofErr w:type="spellEnd"/>
      <w:r w:rsidRPr="007B6CA3">
        <w:rPr>
          <w:rFonts w:asciiTheme="minorHAnsi" w:hAnsiTheme="minorHAnsi" w:cstheme="minorHAnsi"/>
          <w:sz w:val="22"/>
        </w:rPr>
        <w:t xml:space="preserve"> zone outside the </w:t>
      </w:r>
      <w:proofErr w:type="gramStart"/>
      <w:r w:rsidRPr="007B6CA3">
        <w:rPr>
          <w:rFonts w:asciiTheme="minorHAnsi" w:hAnsiTheme="minorHAnsi" w:cstheme="minorHAnsi"/>
          <w:sz w:val="22"/>
        </w:rPr>
        <w:t>fence .</w:t>
      </w:r>
      <w:proofErr w:type="gramEnd"/>
      <w:r w:rsidRPr="007B6CA3">
        <w:rPr>
          <w:rFonts w:asciiTheme="minorHAnsi" w:hAnsiTheme="minorHAnsi" w:cstheme="minorHAnsi"/>
          <w:sz w:val="22"/>
        </w:rPr>
        <w:t xml:space="preserve"> Make sure that there is nothing underneath this zone that a child could jump on to, which would reduce the effective height of the fence from the minimum 1800mm </w:t>
      </w:r>
    </w:p>
    <w:p w14:paraId="46EDA277" w14:textId="2815E6E9" w:rsidR="00CF551E" w:rsidRDefault="00CF551E" w:rsidP="00CF551E">
      <w:pPr>
        <w:rPr>
          <w:rFonts w:asciiTheme="minorHAnsi" w:hAnsiTheme="minorHAnsi" w:cstheme="minorHAnsi"/>
          <w:sz w:val="22"/>
        </w:rPr>
      </w:pPr>
    </w:p>
    <w:p w14:paraId="0FD3E03E" w14:textId="6B485195" w:rsidR="007B6CA3" w:rsidRPr="007B6CA3" w:rsidRDefault="00CF551E" w:rsidP="00CF551E">
      <w:pPr>
        <w:rPr>
          <w:rFonts w:asciiTheme="minorHAnsi" w:hAnsiTheme="minorHAnsi" w:cstheme="minorHAnsi"/>
          <w:sz w:val="22"/>
        </w:rPr>
      </w:pPr>
      <w:r w:rsidRPr="00CF551E">
        <w:rPr>
          <w:rFonts w:asciiTheme="minorHAnsi" w:hAnsiTheme="minorHAnsi" w:cstheme="minorHAnsi"/>
          <w:b/>
          <w:noProof/>
          <w:sz w:val="22"/>
        </w:rPr>
        <mc:AlternateContent>
          <mc:Choice Requires="wps">
            <w:drawing>
              <wp:anchor distT="0" distB="0" distL="114300" distR="114300" simplePos="0" relativeHeight="251660288" behindDoc="0" locked="0" layoutInCell="1" allowOverlap="1" wp14:anchorId="30C81F1F" wp14:editId="506EB245">
                <wp:simplePos x="0" y="0"/>
                <wp:positionH relativeFrom="margin">
                  <wp:align>right</wp:align>
                </wp:positionH>
                <wp:positionV relativeFrom="paragraph">
                  <wp:posOffset>13970</wp:posOffset>
                </wp:positionV>
                <wp:extent cx="3333750" cy="32385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3333750" cy="3238500"/>
                        </a:xfrm>
                        <a:prstGeom prst="rect">
                          <a:avLst/>
                        </a:prstGeom>
                        <a:solidFill>
                          <a:schemeClr val="lt1"/>
                        </a:solidFill>
                        <a:ln w="6350">
                          <a:solidFill>
                            <a:prstClr val="black"/>
                          </a:solidFill>
                        </a:ln>
                      </wps:spPr>
                      <wps:txbx>
                        <w:txbxContent>
                          <w:p w14:paraId="071FC370" w14:textId="3F621025" w:rsidR="00CF551E" w:rsidRPr="00CF551E" w:rsidRDefault="00CF551E">
                            <w:pPr>
                              <w:rPr>
                                <w:rFonts w:asciiTheme="minorHAnsi" w:hAnsiTheme="minorHAnsi" w:cstheme="minorHAnsi"/>
                                <w:sz w:val="22"/>
                                <w:lang w:val="en-AU"/>
                              </w:rPr>
                            </w:pPr>
                            <w:r w:rsidRPr="00CF551E">
                              <w:rPr>
                                <w:rFonts w:asciiTheme="minorHAnsi" w:hAnsiTheme="minorHAnsi" w:cstheme="minorHAnsi"/>
                                <w:sz w:val="22"/>
                                <w:lang w:val="en-AU"/>
                              </w:rPr>
                              <w:t>Notes including items that required repair and action taken: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81F1F" id="_x0000_t202" coordsize="21600,21600" o:spt="202" path="m,l,21600r21600,l21600,xe">
                <v:stroke joinstyle="miter"/>
                <v:path gradientshapeok="t" o:connecttype="rect"/>
              </v:shapetype>
              <v:shape id="Text Box 3" o:spid="_x0000_s1026" type="#_x0000_t202" style="position:absolute;margin-left:211.3pt;margin-top:1.1pt;width:262.5pt;height:25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" fillcolor="white [3201]" strokeweight=".5pt">
                <v:textbox>
                  <w:txbxContent>
                    <w:p w14:paraId="071FC370" w14:textId="3F621025" w:rsidR="00CF551E" w:rsidRPr="00CF551E" w:rsidRDefault="00CF551E">
                      <w:pPr>
                        <w:rPr>
                          <w:rFonts w:asciiTheme="minorHAnsi" w:hAnsiTheme="minorHAnsi" w:cstheme="minorHAnsi"/>
                          <w:sz w:val="22"/>
                          <w:lang w:val="en-AU"/>
                        </w:rPr>
                      </w:pPr>
                      <w:r w:rsidRPr="00CF551E">
                        <w:rPr>
                          <w:rFonts w:asciiTheme="minorHAnsi" w:hAnsiTheme="minorHAnsi" w:cstheme="minorHAnsi"/>
                          <w:sz w:val="22"/>
                          <w:lang w:val="en-AU"/>
                        </w:rPr>
                        <w:t>Notes including items that required repair and action taken:</w:t>
                      </w:r>
                    </w:p>
                  </w:txbxContent>
                </v:textbox>
                <w10:wrap anchorx="margin"/>
              </v:shape>
            </w:pict>
          </mc:Fallback>
        </mc:AlternateContent>
      </w:r>
      <w:r w:rsidR="007B6CA3" w:rsidRPr="00CF551E">
        <w:rPr>
          <w:rFonts w:asciiTheme="minorHAnsi" w:hAnsiTheme="minorHAnsi" w:cstheme="minorHAnsi"/>
          <w:b/>
          <w:sz w:val="22"/>
        </w:rPr>
        <w:t>Climbable objects and pool barrier</w:t>
      </w:r>
      <w:r w:rsidR="007B6CA3" w:rsidRPr="007B6CA3">
        <w:rPr>
          <w:rFonts w:asciiTheme="minorHAnsi" w:hAnsiTheme="minorHAnsi" w:cstheme="minorHAnsi"/>
          <w:sz w:val="22"/>
        </w:rPr>
        <w:t>:</w:t>
      </w:r>
    </w:p>
    <w:p w14:paraId="6216424D" w14:textId="165F5AE0" w:rsidR="007B6CA3" w:rsidRPr="007B6CA3" w:rsidRDefault="007B6CA3" w:rsidP="007B6CA3">
      <w:pPr>
        <w:rPr>
          <w:rFonts w:asciiTheme="minorHAnsi" w:hAnsiTheme="minorHAnsi" w:cstheme="minorHAnsi"/>
          <w:sz w:val="22"/>
        </w:rPr>
      </w:pPr>
      <w:r w:rsidRPr="007B6CA3">
        <w:rPr>
          <w:rFonts w:asciiTheme="minorHAnsi" w:hAnsiTheme="minorHAnsi" w:cstheme="minorHAnsi"/>
          <w:noProof/>
          <w:sz w:val="22"/>
        </w:rPr>
        <w:drawing>
          <wp:inline distT="0" distB="0" distL="0" distR="0" wp14:anchorId="279C61C3" wp14:editId="50E52AB0">
            <wp:extent cx="3133725" cy="31527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1896" t="9943" r="40808" b="5421"/>
                    <a:stretch/>
                  </pic:blipFill>
                  <pic:spPr bwMode="auto">
                    <a:xfrm>
                      <a:off x="0" y="0"/>
                      <a:ext cx="3144855" cy="3163916"/>
                    </a:xfrm>
                    <a:prstGeom prst="rect">
                      <a:avLst/>
                    </a:prstGeom>
                    <a:ln>
                      <a:noFill/>
                    </a:ln>
                    <a:extLst>
                      <a:ext uri="{53640926-AAD7-44D8-BBD7-CCE9431645EC}">
                        <a14:shadowObscured xmlns:a14="http://schemas.microsoft.com/office/drawing/2010/main"/>
                      </a:ext>
                    </a:extLst>
                  </pic:spPr>
                </pic:pic>
              </a:graphicData>
            </a:graphic>
          </wp:inline>
        </w:drawing>
      </w:r>
    </w:p>
    <w:p w14:paraId="3D28903E" w14:textId="77777777" w:rsidR="003434DB" w:rsidRDefault="003434DB">
      <w:pPr>
        <w:spacing w:after="160" w:line="259" w:lineRule="auto"/>
        <w:rPr>
          <w:rFonts w:asciiTheme="minorHAnsi" w:hAnsiTheme="minorHAnsi" w:cstheme="minorHAnsi"/>
          <w:b/>
          <w:sz w:val="22"/>
        </w:rPr>
      </w:pPr>
      <w:r>
        <w:rPr>
          <w:rFonts w:asciiTheme="minorHAnsi" w:hAnsiTheme="minorHAnsi" w:cstheme="minorHAnsi"/>
          <w:b/>
          <w:sz w:val="22"/>
        </w:rPr>
        <w:br w:type="page"/>
      </w:r>
    </w:p>
    <w:p w14:paraId="7EC5C35A" w14:textId="6AF11110" w:rsidR="00CF551E" w:rsidRPr="00CF551E" w:rsidRDefault="00CF551E" w:rsidP="00CF551E">
      <w:pPr>
        <w:rPr>
          <w:rFonts w:asciiTheme="minorHAnsi" w:hAnsiTheme="minorHAnsi" w:cstheme="minorHAnsi"/>
          <w:b/>
          <w:sz w:val="22"/>
        </w:rPr>
      </w:pPr>
      <w:r w:rsidRPr="00CF551E">
        <w:rPr>
          <w:rFonts w:asciiTheme="minorHAnsi" w:hAnsiTheme="minorHAnsi" w:cstheme="minorHAnsi"/>
          <w:b/>
          <w:sz w:val="22"/>
        </w:rPr>
        <w:lastRenderedPageBreak/>
        <w:t>Door and windows</w:t>
      </w:r>
    </w:p>
    <w:p w14:paraId="03E4570C" w14:textId="77777777" w:rsidR="00CF551E" w:rsidRPr="00CF551E" w:rsidRDefault="00CF551E" w:rsidP="003434DB">
      <w:pPr>
        <w:pStyle w:val="ListParagraph"/>
        <w:numPr>
          <w:ilvl w:val="0"/>
          <w:numId w:val="3"/>
        </w:numPr>
        <w:ind w:left="851" w:hanging="425"/>
        <w:rPr>
          <w:rFonts w:asciiTheme="minorHAnsi" w:hAnsiTheme="minorHAnsi" w:cstheme="minorHAnsi"/>
          <w:sz w:val="22"/>
        </w:rPr>
      </w:pPr>
      <w:r w:rsidRPr="00CF551E">
        <w:rPr>
          <w:rFonts w:asciiTheme="minorHAnsi" w:hAnsiTheme="minorHAnsi" w:cstheme="minorHAnsi"/>
          <w:sz w:val="22"/>
        </w:rPr>
        <w:t>There can be no direct access through a door from the house or another building, to the pool area.</w:t>
      </w:r>
    </w:p>
    <w:p w14:paraId="54EEBC2F" w14:textId="77777777" w:rsidR="00CF551E" w:rsidRDefault="00CF551E" w:rsidP="003434DB">
      <w:pPr>
        <w:pStyle w:val="ListParagraph"/>
        <w:numPr>
          <w:ilvl w:val="0"/>
          <w:numId w:val="3"/>
        </w:numPr>
        <w:ind w:left="851" w:hanging="425"/>
        <w:rPr>
          <w:rFonts w:asciiTheme="minorHAnsi" w:hAnsiTheme="minorHAnsi" w:cstheme="minorHAnsi"/>
          <w:sz w:val="22"/>
        </w:rPr>
      </w:pPr>
      <w:r w:rsidRPr="00CF551E">
        <w:rPr>
          <w:rFonts w:asciiTheme="minorHAnsi" w:hAnsiTheme="minorHAnsi" w:cstheme="minorHAnsi"/>
          <w:sz w:val="22"/>
        </w:rPr>
        <w:t>Generally, any windows opening onto the pool area must not open more than 100mm or must have a security screen fitted.</w:t>
      </w:r>
    </w:p>
    <w:p w14:paraId="7CAA68BC" w14:textId="77777777" w:rsidR="003434DB" w:rsidRPr="003434DB" w:rsidRDefault="003434DB" w:rsidP="003434DB">
      <w:pPr>
        <w:spacing w:after="160" w:line="259" w:lineRule="auto"/>
        <w:rPr>
          <w:rFonts w:asciiTheme="minorHAnsi" w:hAnsiTheme="minorHAnsi" w:cstheme="minorHAnsi"/>
          <w:b/>
          <w:sz w:val="12"/>
        </w:rPr>
      </w:pPr>
    </w:p>
    <w:p w14:paraId="243579BE" w14:textId="4A06A9BC" w:rsidR="00CF551E" w:rsidRPr="00CF551E" w:rsidRDefault="00CF551E" w:rsidP="003434DB">
      <w:pPr>
        <w:spacing w:after="160" w:line="259" w:lineRule="auto"/>
        <w:rPr>
          <w:rFonts w:asciiTheme="minorHAnsi" w:hAnsiTheme="minorHAnsi" w:cstheme="minorHAnsi"/>
          <w:b/>
          <w:sz w:val="22"/>
        </w:rPr>
      </w:pPr>
      <w:r w:rsidRPr="00CF551E">
        <w:rPr>
          <w:rFonts w:asciiTheme="minorHAnsi" w:hAnsiTheme="minorHAnsi" w:cstheme="minorHAnsi"/>
          <w:b/>
          <w:sz w:val="22"/>
        </w:rPr>
        <w:t>Signage</w:t>
      </w:r>
    </w:p>
    <w:p w14:paraId="328C2180" w14:textId="77777777" w:rsidR="00CF551E" w:rsidRPr="00157E85" w:rsidRDefault="00CF551E" w:rsidP="00157E85">
      <w:pPr>
        <w:pStyle w:val="ListParagraph"/>
        <w:numPr>
          <w:ilvl w:val="0"/>
          <w:numId w:val="5"/>
        </w:numPr>
        <w:ind w:left="851" w:hanging="425"/>
        <w:rPr>
          <w:rFonts w:asciiTheme="minorHAnsi" w:hAnsiTheme="minorHAnsi" w:cstheme="minorHAnsi"/>
          <w:sz w:val="22"/>
        </w:rPr>
      </w:pPr>
      <w:r w:rsidRPr="00157E85">
        <w:rPr>
          <w:rFonts w:asciiTheme="minorHAnsi" w:hAnsiTheme="minorHAnsi" w:cstheme="minorHAnsi"/>
          <w:sz w:val="22"/>
        </w:rPr>
        <w:t>A compliant CPR sign must be displayed, either attached to the pool fence, or displayed near the pool, so that the sign is easily visible to anyone near the pool.</w:t>
      </w:r>
    </w:p>
    <w:p w14:paraId="584F8C49" w14:textId="77777777" w:rsidR="00CF551E" w:rsidRDefault="00CF551E" w:rsidP="007B6CA3">
      <w:pPr>
        <w:rPr>
          <w:rFonts w:asciiTheme="minorHAnsi" w:hAnsiTheme="minorHAnsi" w:cstheme="minorHAnsi"/>
          <w:b/>
          <w:sz w:val="22"/>
        </w:rPr>
      </w:pPr>
    </w:p>
    <w:p w14:paraId="6240A13D" w14:textId="22560020" w:rsidR="007B6CA3" w:rsidRPr="007B6CA3" w:rsidRDefault="007B6CA3" w:rsidP="007B6CA3">
      <w:pPr>
        <w:rPr>
          <w:rFonts w:asciiTheme="minorHAnsi" w:hAnsiTheme="minorHAnsi" w:cstheme="minorHAnsi"/>
          <w:b/>
          <w:sz w:val="22"/>
        </w:rPr>
      </w:pPr>
      <w:r w:rsidRPr="007B6CA3">
        <w:rPr>
          <w:rFonts w:asciiTheme="minorHAnsi" w:hAnsiTheme="minorHAnsi" w:cstheme="minorHAnsi"/>
          <w:b/>
          <w:sz w:val="22"/>
        </w:rPr>
        <w:t>Gates</w:t>
      </w:r>
    </w:p>
    <w:p w14:paraId="64768078" w14:textId="77777777" w:rsidR="007B6CA3" w:rsidRPr="007B6CA3" w:rsidRDefault="007B6CA3" w:rsidP="007B6CA3">
      <w:pPr>
        <w:pStyle w:val="ListParagraph"/>
        <w:numPr>
          <w:ilvl w:val="0"/>
          <w:numId w:val="2"/>
        </w:numPr>
        <w:rPr>
          <w:rFonts w:asciiTheme="minorHAnsi" w:hAnsiTheme="minorHAnsi" w:cstheme="minorHAnsi"/>
          <w:sz w:val="22"/>
        </w:rPr>
      </w:pPr>
      <w:r w:rsidRPr="007B6CA3">
        <w:rPr>
          <w:rFonts w:asciiTheme="minorHAnsi" w:hAnsiTheme="minorHAnsi" w:cstheme="minorHAnsi"/>
          <w:sz w:val="22"/>
        </w:rPr>
        <w:t xml:space="preserve">Pool gates must not open inwards to the pool area and must be self-closing and self-latching from all positions. </w:t>
      </w:r>
    </w:p>
    <w:p w14:paraId="312B573B" w14:textId="77777777" w:rsidR="007B6CA3" w:rsidRPr="007B6CA3" w:rsidRDefault="007B6CA3" w:rsidP="007B6CA3">
      <w:pPr>
        <w:pStyle w:val="ListParagraph"/>
        <w:numPr>
          <w:ilvl w:val="0"/>
          <w:numId w:val="2"/>
        </w:numPr>
        <w:rPr>
          <w:rFonts w:asciiTheme="minorHAnsi" w:hAnsiTheme="minorHAnsi" w:cstheme="minorHAnsi"/>
          <w:sz w:val="22"/>
        </w:rPr>
      </w:pPr>
      <w:r w:rsidRPr="007B6CA3">
        <w:rPr>
          <w:rFonts w:asciiTheme="minorHAnsi" w:hAnsiTheme="minorHAnsi" w:cstheme="minorHAnsi"/>
          <w:sz w:val="22"/>
        </w:rPr>
        <w:t xml:space="preserve">Latches on the </w:t>
      </w:r>
      <w:proofErr w:type="spellStart"/>
      <w:r w:rsidRPr="007B6CA3">
        <w:rPr>
          <w:rFonts w:asciiTheme="minorHAnsi" w:hAnsiTheme="minorHAnsi" w:cstheme="minorHAnsi"/>
          <w:sz w:val="22"/>
        </w:rPr>
        <w:t>the</w:t>
      </w:r>
      <w:proofErr w:type="spellEnd"/>
      <w:r w:rsidRPr="007B6CA3">
        <w:rPr>
          <w:rFonts w:asciiTheme="minorHAnsi" w:hAnsiTheme="minorHAnsi" w:cstheme="minorHAnsi"/>
          <w:sz w:val="22"/>
        </w:rPr>
        <w:t xml:space="preserve"> gate must be at least 1500mm high from the ground level and 1400mm from the top part of the lower horizontal railings. If not, the latch must be located inside so that it is necessary to reach over or through the fencing at a height of not less than 1200mm above ground level or at least 1000mm above the top part of the lower horizontal railings. It must also be 150mm below the top of the gate or the edge of any hand hole opening and, if necessary, covered with a 450mm radius shield with no openings greater than 10mm </w:t>
      </w:r>
    </w:p>
    <w:p w14:paraId="632DF161" w14:textId="253D322A" w:rsidR="007B6CA3" w:rsidRDefault="007B6CA3" w:rsidP="007B6CA3">
      <w:pPr>
        <w:pStyle w:val="ListParagraph"/>
        <w:numPr>
          <w:ilvl w:val="0"/>
          <w:numId w:val="2"/>
        </w:numPr>
        <w:rPr>
          <w:rFonts w:asciiTheme="minorHAnsi" w:hAnsiTheme="minorHAnsi" w:cstheme="minorHAnsi"/>
          <w:sz w:val="22"/>
        </w:rPr>
      </w:pPr>
      <w:r w:rsidRPr="007B6CA3">
        <w:rPr>
          <w:rFonts w:asciiTheme="minorHAnsi" w:hAnsiTheme="minorHAnsi" w:cstheme="minorHAnsi"/>
          <w:sz w:val="22"/>
        </w:rPr>
        <w:t>Pool gate hinges thicker than 10mm must be at least 900mm apart or the lower hinge must have a non-climbable (sixty degree) safety cap fixed to prevent climbing.</w:t>
      </w:r>
    </w:p>
    <w:p w14:paraId="37BA33F9" w14:textId="07DADA4B" w:rsidR="00CF551E" w:rsidRDefault="00CF551E" w:rsidP="00CF551E">
      <w:pPr>
        <w:ind w:left="360"/>
        <w:rPr>
          <w:rFonts w:asciiTheme="minorHAnsi" w:hAnsiTheme="minorHAnsi" w:cstheme="minorHAnsi"/>
          <w:sz w:val="22"/>
        </w:rPr>
      </w:pPr>
      <w:r>
        <w:rPr>
          <w:noProof/>
        </w:rPr>
        <w:drawing>
          <wp:inline distT="0" distB="0" distL="0" distR="0" wp14:anchorId="22FF8939" wp14:editId="7132019C">
            <wp:extent cx="3352800" cy="2705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9890" t="20140" r="39662" b="7461"/>
                    <a:stretch/>
                  </pic:blipFill>
                  <pic:spPr bwMode="auto">
                    <a:xfrm>
                      <a:off x="0" y="0"/>
                      <a:ext cx="3352800" cy="2705100"/>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75C2B14B" wp14:editId="629811F3">
            <wp:extent cx="2828925" cy="18954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7485" t="28552" r="39949" b="20717"/>
                    <a:stretch/>
                  </pic:blipFill>
                  <pic:spPr bwMode="auto">
                    <a:xfrm>
                      <a:off x="0" y="0"/>
                      <a:ext cx="2828925" cy="1895475"/>
                    </a:xfrm>
                    <a:prstGeom prst="rect">
                      <a:avLst/>
                    </a:prstGeom>
                    <a:ln>
                      <a:noFill/>
                    </a:ln>
                    <a:extLst>
                      <a:ext uri="{53640926-AAD7-44D8-BBD7-CCE9431645EC}">
                        <a14:shadowObscured xmlns:a14="http://schemas.microsoft.com/office/drawing/2010/main"/>
                      </a:ext>
                    </a:extLst>
                  </pic:spPr>
                </pic:pic>
              </a:graphicData>
            </a:graphic>
          </wp:inline>
        </w:drawing>
      </w:r>
    </w:p>
    <w:p w14:paraId="51E77584" w14:textId="379417A1" w:rsidR="00CF551E" w:rsidRDefault="00CF551E" w:rsidP="00CF551E">
      <w:pPr>
        <w:rPr>
          <w:rFonts w:asciiTheme="minorHAnsi" w:hAnsiTheme="minorHAnsi" w:cstheme="minorHAnsi"/>
          <w:sz w:val="22"/>
        </w:rPr>
      </w:pPr>
    </w:p>
    <w:p w14:paraId="475B4AB0" w14:textId="65A9CE9F" w:rsidR="00CF551E" w:rsidRPr="00CF551E" w:rsidRDefault="00CF551E" w:rsidP="00CF551E">
      <w:pPr>
        <w:rPr>
          <w:rFonts w:asciiTheme="minorHAnsi" w:hAnsiTheme="minorHAnsi" w:cstheme="minorHAnsi"/>
          <w:b/>
          <w:sz w:val="22"/>
        </w:rPr>
      </w:pPr>
      <w:r w:rsidRPr="00CF551E">
        <w:rPr>
          <w:rFonts w:asciiTheme="minorHAnsi" w:hAnsiTheme="minorHAnsi" w:cstheme="minorHAnsi"/>
          <w:b/>
          <w:sz w:val="22"/>
        </w:rPr>
        <w:t>Policy</w:t>
      </w:r>
    </w:p>
    <w:p w14:paraId="0DEC0AD2" w14:textId="434762B7" w:rsidR="008B0FCA" w:rsidRDefault="008B0FCA" w:rsidP="00CF551E">
      <w:pPr>
        <w:pStyle w:val="ListParagraph"/>
        <w:numPr>
          <w:ilvl w:val="0"/>
          <w:numId w:val="3"/>
        </w:numPr>
        <w:ind w:left="851" w:hanging="567"/>
        <w:rPr>
          <w:rFonts w:asciiTheme="minorHAnsi" w:hAnsiTheme="minorHAnsi" w:cstheme="minorHAnsi"/>
          <w:sz w:val="22"/>
        </w:rPr>
      </w:pPr>
      <w:r>
        <w:rPr>
          <w:rFonts w:asciiTheme="minorHAnsi" w:hAnsiTheme="minorHAnsi" w:cstheme="minorHAnsi"/>
          <w:sz w:val="22"/>
        </w:rPr>
        <w:t>I have signed a Swimming Acknowledge Form with the scheme</w:t>
      </w:r>
    </w:p>
    <w:p w14:paraId="3E6885B3" w14:textId="7E61EDC8" w:rsidR="00CF551E" w:rsidRDefault="00CF551E" w:rsidP="00CF551E">
      <w:pPr>
        <w:pStyle w:val="ListParagraph"/>
        <w:numPr>
          <w:ilvl w:val="0"/>
          <w:numId w:val="3"/>
        </w:numPr>
        <w:ind w:left="851" w:hanging="567"/>
        <w:rPr>
          <w:rFonts w:asciiTheme="minorHAnsi" w:hAnsiTheme="minorHAnsi" w:cstheme="minorHAnsi"/>
          <w:sz w:val="22"/>
        </w:rPr>
      </w:pPr>
      <w:r>
        <w:rPr>
          <w:rFonts w:asciiTheme="minorHAnsi" w:hAnsiTheme="minorHAnsi" w:cstheme="minorHAnsi"/>
          <w:sz w:val="22"/>
        </w:rPr>
        <w:t>A Water Hazard BRA is in place and has been reviewed within 12 months.</w:t>
      </w:r>
    </w:p>
    <w:p w14:paraId="46E9D533" w14:textId="31C0A4E5" w:rsidR="00CF551E" w:rsidRDefault="00CF551E" w:rsidP="00CF551E">
      <w:pPr>
        <w:pStyle w:val="ListParagraph"/>
        <w:numPr>
          <w:ilvl w:val="0"/>
          <w:numId w:val="3"/>
        </w:numPr>
        <w:ind w:left="851" w:hanging="567"/>
        <w:rPr>
          <w:rFonts w:asciiTheme="minorHAnsi" w:hAnsiTheme="minorHAnsi" w:cstheme="minorHAnsi"/>
          <w:sz w:val="22"/>
        </w:rPr>
      </w:pPr>
      <w:r>
        <w:rPr>
          <w:rFonts w:asciiTheme="minorHAnsi" w:hAnsiTheme="minorHAnsi" w:cstheme="minorHAnsi"/>
          <w:sz w:val="22"/>
        </w:rPr>
        <w:t>Each child has a</w:t>
      </w:r>
      <w:r w:rsidR="008B0FCA">
        <w:rPr>
          <w:rFonts w:asciiTheme="minorHAnsi" w:hAnsiTheme="minorHAnsi" w:cstheme="minorHAnsi"/>
          <w:sz w:val="22"/>
        </w:rPr>
        <w:t>n up to date</w:t>
      </w:r>
      <w:r>
        <w:rPr>
          <w:rFonts w:asciiTheme="minorHAnsi" w:hAnsiTheme="minorHAnsi" w:cstheme="minorHAnsi"/>
          <w:sz w:val="22"/>
        </w:rPr>
        <w:t xml:space="preserve"> </w:t>
      </w:r>
      <w:r w:rsidR="008B0FCA" w:rsidRPr="008B0FCA">
        <w:rPr>
          <w:rFonts w:asciiTheme="minorHAnsi" w:hAnsiTheme="minorHAnsi" w:cstheme="minorHAnsi"/>
          <w:sz w:val="22"/>
        </w:rPr>
        <w:t xml:space="preserve">Swimming BRA and Permission Water Hazard Acknowledgement </w:t>
      </w:r>
      <w:r w:rsidR="008B0FCA">
        <w:rPr>
          <w:rFonts w:asciiTheme="minorHAnsi" w:hAnsiTheme="minorHAnsi" w:cstheme="minorHAnsi"/>
          <w:sz w:val="22"/>
        </w:rPr>
        <w:t>form</w:t>
      </w:r>
    </w:p>
    <w:p w14:paraId="21C936CF" w14:textId="2199F329" w:rsidR="00CF551E" w:rsidRDefault="008B0FCA" w:rsidP="00CF551E">
      <w:pPr>
        <w:pStyle w:val="ListParagraph"/>
        <w:numPr>
          <w:ilvl w:val="0"/>
          <w:numId w:val="3"/>
        </w:numPr>
        <w:ind w:left="851" w:hanging="567"/>
        <w:rPr>
          <w:rFonts w:asciiTheme="minorHAnsi" w:hAnsiTheme="minorHAnsi" w:cstheme="minorHAnsi"/>
          <w:sz w:val="22"/>
        </w:rPr>
      </w:pPr>
      <w:r>
        <w:rPr>
          <w:rFonts w:asciiTheme="minorHAnsi" w:hAnsiTheme="minorHAnsi" w:cstheme="minorHAnsi"/>
          <w:sz w:val="22"/>
        </w:rPr>
        <w:t>If swimming with children, I have completed a log each time children swim</w:t>
      </w:r>
    </w:p>
    <w:p w14:paraId="702595AE" w14:textId="77777777" w:rsidR="008B0FCA" w:rsidRDefault="008B0FCA" w:rsidP="00CF551E">
      <w:pPr>
        <w:pStyle w:val="ListParagraph"/>
        <w:numPr>
          <w:ilvl w:val="0"/>
          <w:numId w:val="3"/>
        </w:numPr>
        <w:ind w:left="851" w:hanging="567"/>
        <w:rPr>
          <w:rFonts w:asciiTheme="minorHAnsi" w:hAnsiTheme="minorHAnsi" w:cstheme="minorHAnsi"/>
          <w:sz w:val="22"/>
        </w:rPr>
      </w:pPr>
      <w:r>
        <w:rPr>
          <w:rFonts w:asciiTheme="minorHAnsi" w:hAnsiTheme="minorHAnsi" w:cstheme="minorHAnsi"/>
          <w:sz w:val="22"/>
        </w:rPr>
        <w:t>I have a Swimming Additional Adult form signed if another adult is supporting supervision during swimming.</w:t>
      </w:r>
    </w:p>
    <w:p w14:paraId="6326749E" w14:textId="1B7EF264" w:rsidR="008B0FCA" w:rsidRPr="008B0FCA" w:rsidRDefault="008B0FCA" w:rsidP="008B0FCA">
      <w:pPr>
        <w:ind w:left="284"/>
        <w:rPr>
          <w:rFonts w:asciiTheme="minorHAnsi" w:hAnsiTheme="minorHAnsi" w:cstheme="minorHAnsi"/>
          <w:sz w:val="22"/>
        </w:rPr>
      </w:pPr>
      <w:r w:rsidRPr="008B0FCA">
        <w:rPr>
          <w:rFonts w:asciiTheme="minorHAnsi" w:hAnsiTheme="minorHAnsi" w:cstheme="minorHAnsi"/>
          <w:sz w:val="22"/>
        </w:rPr>
        <w:t xml:space="preserve"> </w:t>
      </w:r>
    </w:p>
    <w:p w14:paraId="77372D58" w14:textId="7EAA99F8" w:rsidR="00CF551E" w:rsidRDefault="00CF551E" w:rsidP="00CF551E">
      <w:pPr>
        <w:ind w:left="360"/>
        <w:rPr>
          <w:rFonts w:asciiTheme="minorHAnsi" w:hAnsiTheme="minorHAnsi" w:cstheme="minorHAnsi"/>
          <w:sz w:val="22"/>
        </w:rPr>
      </w:pPr>
      <w:r>
        <w:rPr>
          <w:rFonts w:asciiTheme="minorHAnsi" w:hAnsiTheme="minorHAnsi" w:cstheme="minorHAnsi"/>
          <w:sz w:val="22"/>
        </w:rPr>
        <w:t xml:space="preserve">For further information please refer to policy and </w:t>
      </w:r>
      <w:hyperlink r:id="rId11" w:history="1">
        <w:r w:rsidRPr="00FD4507">
          <w:rPr>
            <w:rStyle w:val="Hyperlink"/>
            <w:rFonts w:asciiTheme="minorHAnsi" w:hAnsiTheme="minorHAnsi" w:cstheme="minorHAnsi"/>
            <w:sz w:val="22"/>
          </w:rPr>
          <w:t>http://www.qbcc.qld.gov.au/home-building-owners/pool-safety/pool-safety-compliance</w:t>
        </w:r>
      </w:hyperlink>
      <w:r>
        <w:rPr>
          <w:rFonts w:asciiTheme="minorHAnsi" w:hAnsiTheme="minorHAnsi" w:cstheme="minorHAnsi"/>
          <w:sz w:val="22"/>
        </w:rPr>
        <w:t xml:space="preserve"> </w:t>
      </w:r>
    </w:p>
    <w:p w14:paraId="71E1C4FD" w14:textId="7D4F0E86" w:rsidR="00BB71A5" w:rsidRDefault="00BB71A5" w:rsidP="00CF551E">
      <w:pPr>
        <w:ind w:left="360"/>
        <w:rPr>
          <w:rFonts w:asciiTheme="minorHAnsi" w:hAnsiTheme="minorHAnsi" w:cstheme="minorHAnsi"/>
          <w:sz w:val="22"/>
        </w:rPr>
      </w:pPr>
    </w:p>
    <w:p w14:paraId="5CED2B2E" w14:textId="35646210" w:rsidR="00BB71A5" w:rsidRDefault="00BB71A5" w:rsidP="00CF551E">
      <w:pPr>
        <w:ind w:left="360"/>
        <w:rPr>
          <w:rFonts w:asciiTheme="minorHAnsi" w:hAnsiTheme="minorHAnsi" w:cstheme="minorHAnsi"/>
          <w:sz w:val="22"/>
        </w:rPr>
      </w:pPr>
    </w:p>
    <w:sectPr w:rsidR="00BB71A5" w:rsidSect="00742F8C">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3AB91" w14:textId="77777777" w:rsidR="00CF7431" w:rsidRDefault="00CF7431" w:rsidP="00CF7431">
      <w:r>
        <w:separator/>
      </w:r>
    </w:p>
  </w:endnote>
  <w:endnote w:type="continuationSeparator" w:id="0">
    <w:p w14:paraId="5C13B0A9" w14:textId="77777777" w:rsidR="00CF7431" w:rsidRDefault="00CF7431" w:rsidP="00CF7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6DAAF" w14:textId="58168AD0" w:rsidR="00CF7431" w:rsidRPr="00CF7431" w:rsidRDefault="00CF7431" w:rsidP="00CF7431">
    <w:pPr>
      <w:pStyle w:val="Footer"/>
      <w:jc w:val="right"/>
      <w:rPr>
        <w:sz w:val="20"/>
        <w:szCs w:val="20"/>
        <w:lang w:val="en-AU"/>
      </w:rPr>
    </w:pPr>
    <w:r w:rsidRPr="00CF7431">
      <w:rPr>
        <w:sz w:val="20"/>
        <w:szCs w:val="20"/>
        <w:lang w:val="en-AU"/>
      </w:rPr>
      <w:t xml:space="preserve">V1 November </w:t>
    </w:r>
    <w:r w:rsidR="00BD5D78">
      <w:rPr>
        <w:sz w:val="20"/>
        <w:szCs w:val="20"/>
        <w:lang w:val="en-AU"/>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57A3A4" w14:textId="77777777" w:rsidR="00CF7431" w:rsidRDefault="00CF7431" w:rsidP="00CF7431">
      <w:r>
        <w:separator/>
      </w:r>
    </w:p>
  </w:footnote>
  <w:footnote w:type="continuationSeparator" w:id="0">
    <w:p w14:paraId="35C538B2" w14:textId="77777777" w:rsidR="00CF7431" w:rsidRDefault="00CF7431" w:rsidP="00CF74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EA10ED"/>
    <w:multiLevelType w:val="hybridMultilevel"/>
    <w:tmpl w:val="95BA814A"/>
    <w:lvl w:ilvl="0" w:tplc="B798CF86">
      <w:start w:val="1"/>
      <w:numFmt w:val="bullet"/>
      <w:lvlText w:val=""/>
      <w:lvlJc w:val="left"/>
      <w:pPr>
        <w:ind w:left="1080" w:hanging="360"/>
      </w:pPr>
      <w:rPr>
        <w:rFonts w:ascii="Symbol" w:hAnsi="Symbol" w:hint="default"/>
        <w:sz w:val="3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2E581468"/>
    <w:multiLevelType w:val="hybridMultilevel"/>
    <w:tmpl w:val="4A18F5B0"/>
    <w:lvl w:ilvl="0" w:tplc="048CDE8C">
      <w:start w:val="1"/>
      <w:numFmt w:val="bullet"/>
      <w:lvlText w:val=""/>
      <w:lvlJc w:val="left"/>
      <w:pPr>
        <w:ind w:left="720" w:hanging="360"/>
      </w:pPr>
      <w:rPr>
        <w:rFonts w:ascii="Symbol" w:hAnsi="Symbol" w:hint="default"/>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AED65BA"/>
    <w:multiLevelType w:val="hybridMultilevel"/>
    <w:tmpl w:val="C9FC7C0C"/>
    <w:lvl w:ilvl="0" w:tplc="B798CF86">
      <w:start w:val="1"/>
      <w:numFmt w:val="bullet"/>
      <w:lvlText w:val=""/>
      <w:lvlJc w:val="left"/>
      <w:pPr>
        <w:ind w:left="1080" w:hanging="360"/>
      </w:pPr>
      <w:rPr>
        <w:rFonts w:ascii="Symbol" w:hAnsi="Symbol" w:hint="default"/>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C2A530B"/>
    <w:multiLevelType w:val="hybridMultilevel"/>
    <w:tmpl w:val="37FC327A"/>
    <w:lvl w:ilvl="0" w:tplc="E110A0C6">
      <w:start w:val="1"/>
      <w:numFmt w:val="bullet"/>
      <w:lvlText w:val=""/>
      <w:lvlJc w:val="left"/>
      <w:pPr>
        <w:ind w:left="720" w:hanging="360"/>
      </w:pPr>
      <w:rPr>
        <w:rFonts w:ascii="Symbol" w:hAnsi="Symbol" w:hint="default"/>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C4535F2"/>
    <w:multiLevelType w:val="hybridMultilevel"/>
    <w:tmpl w:val="81E4817E"/>
    <w:lvl w:ilvl="0" w:tplc="B798CF86">
      <w:start w:val="1"/>
      <w:numFmt w:val="bullet"/>
      <w:lvlText w:val=""/>
      <w:lvlJc w:val="left"/>
      <w:pPr>
        <w:ind w:left="1080" w:hanging="360"/>
      </w:pPr>
      <w:rPr>
        <w:rFonts w:ascii="Symbol" w:hAnsi="Symbol" w:hint="default"/>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F8C"/>
    <w:rsid w:val="001141BF"/>
    <w:rsid w:val="00142118"/>
    <w:rsid w:val="00157E85"/>
    <w:rsid w:val="001F095E"/>
    <w:rsid w:val="002E2C1A"/>
    <w:rsid w:val="003434DB"/>
    <w:rsid w:val="003F0492"/>
    <w:rsid w:val="005C357B"/>
    <w:rsid w:val="00742F8C"/>
    <w:rsid w:val="007B6CA3"/>
    <w:rsid w:val="008B0FCA"/>
    <w:rsid w:val="008F1EA1"/>
    <w:rsid w:val="00BB71A5"/>
    <w:rsid w:val="00BD5D78"/>
    <w:rsid w:val="00CB4BD2"/>
    <w:rsid w:val="00CF551E"/>
    <w:rsid w:val="00CF7431"/>
    <w:rsid w:val="00DB66F8"/>
    <w:rsid w:val="00ED0612"/>
    <w:rsid w:val="00FD7C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42656"/>
  <w15:chartTrackingRefBased/>
  <w15:docId w15:val="{6171A738-1BCE-4EA1-907C-97E66B0EB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F8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CA3"/>
    <w:pPr>
      <w:ind w:left="720"/>
      <w:contextualSpacing/>
    </w:pPr>
  </w:style>
  <w:style w:type="character" w:styleId="Hyperlink">
    <w:name w:val="Hyperlink"/>
    <w:basedOn w:val="DefaultParagraphFont"/>
    <w:uiPriority w:val="99"/>
    <w:unhideWhenUsed/>
    <w:rsid w:val="00CF551E"/>
    <w:rPr>
      <w:color w:val="0563C1" w:themeColor="hyperlink"/>
      <w:u w:val="single"/>
    </w:rPr>
  </w:style>
  <w:style w:type="character" w:styleId="UnresolvedMention">
    <w:name w:val="Unresolved Mention"/>
    <w:basedOn w:val="DefaultParagraphFont"/>
    <w:uiPriority w:val="99"/>
    <w:semiHidden/>
    <w:unhideWhenUsed/>
    <w:rsid w:val="00CF551E"/>
    <w:rPr>
      <w:color w:val="605E5C"/>
      <w:shd w:val="clear" w:color="auto" w:fill="E1DFDD"/>
    </w:rPr>
  </w:style>
  <w:style w:type="paragraph" w:styleId="Header">
    <w:name w:val="header"/>
    <w:basedOn w:val="Normal"/>
    <w:link w:val="HeaderChar"/>
    <w:uiPriority w:val="99"/>
    <w:unhideWhenUsed/>
    <w:rsid w:val="00CF7431"/>
    <w:pPr>
      <w:tabs>
        <w:tab w:val="center" w:pos="4513"/>
        <w:tab w:val="right" w:pos="9026"/>
      </w:tabs>
    </w:pPr>
  </w:style>
  <w:style w:type="character" w:customStyle="1" w:styleId="HeaderChar">
    <w:name w:val="Header Char"/>
    <w:basedOn w:val="DefaultParagraphFont"/>
    <w:link w:val="Header"/>
    <w:uiPriority w:val="99"/>
    <w:rsid w:val="00CF743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F7431"/>
    <w:pPr>
      <w:tabs>
        <w:tab w:val="center" w:pos="4513"/>
        <w:tab w:val="right" w:pos="9026"/>
      </w:tabs>
    </w:pPr>
  </w:style>
  <w:style w:type="character" w:customStyle="1" w:styleId="FooterChar">
    <w:name w:val="Footer Char"/>
    <w:basedOn w:val="DefaultParagraphFont"/>
    <w:link w:val="Footer"/>
    <w:uiPriority w:val="99"/>
    <w:rsid w:val="00CF7431"/>
    <w:rPr>
      <w:rFonts w:ascii="Times New Roman" w:eastAsia="Times New Roman" w:hAnsi="Times New Roman" w:cs="Times New Roman"/>
      <w:sz w:val="24"/>
      <w:szCs w:val="24"/>
      <w:lang w:val="en-US"/>
    </w:rPr>
  </w:style>
  <w:style w:type="table" w:styleId="TableGrid">
    <w:name w:val="Table Grid"/>
    <w:basedOn w:val="TableNormal"/>
    <w:uiPriority w:val="39"/>
    <w:rsid w:val="00BD5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4024">
      <w:bodyDiv w:val="1"/>
      <w:marLeft w:val="0"/>
      <w:marRight w:val="0"/>
      <w:marTop w:val="0"/>
      <w:marBottom w:val="0"/>
      <w:divBdr>
        <w:top w:val="none" w:sz="0" w:space="0" w:color="auto"/>
        <w:left w:val="none" w:sz="0" w:space="0" w:color="auto"/>
        <w:bottom w:val="none" w:sz="0" w:space="0" w:color="auto"/>
        <w:right w:val="none" w:sz="0" w:space="0" w:color="auto"/>
      </w:divBdr>
    </w:div>
    <w:div w:id="857701135">
      <w:bodyDiv w:val="1"/>
      <w:marLeft w:val="0"/>
      <w:marRight w:val="0"/>
      <w:marTop w:val="0"/>
      <w:marBottom w:val="0"/>
      <w:divBdr>
        <w:top w:val="none" w:sz="0" w:space="0" w:color="auto"/>
        <w:left w:val="none" w:sz="0" w:space="0" w:color="auto"/>
        <w:bottom w:val="none" w:sz="0" w:space="0" w:color="auto"/>
        <w:right w:val="none" w:sz="0" w:space="0" w:color="auto"/>
      </w:divBdr>
    </w:div>
    <w:div w:id="1072004014">
      <w:bodyDiv w:val="1"/>
      <w:marLeft w:val="0"/>
      <w:marRight w:val="0"/>
      <w:marTop w:val="0"/>
      <w:marBottom w:val="0"/>
      <w:divBdr>
        <w:top w:val="none" w:sz="0" w:space="0" w:color="auto"/>
        <w:left w:val="none" w:sz="0" w:space="0" w:color="auto"/>
        <w:bottom w:val="none" w:sz="0" w:space="0" w:color="auto"/>
        <w:right w:val="none" w:sz="0" w:space="0" w:color="auto"/>
      </w:divBdr>
      <w:divsChild>
        <w:div w:id="638802221">
          <w:marLeft w:val="0"/>
          <w:marRight w:val="0"/>
          <w:marTop w:val="0"/>
          <w:marBottom w:val="0"/>
          <w:divBdr>
            <w:top w:val="none" w:sz="0" w:space="0" w:color="auto"/>
            <w:left w:val="none" w:sz="0" w:space="0" w:color="auto"/>
            <w:bottom w:val="none" w:sz="0" w:space="0" w:color="auto"/>
            <w:right w:val="none" w:sz="0" w:space="0" w:color="auto"/>
          </w:divBdr>
          <w:divsChild>
            <w:div w:id="870340715">
              <w:marLeft w:val="0"/>
              <w:marRight w:val="0"/>
              <w:marTop w:val="0"/>
              <w:marBottom w:val="0"/>
              <w:divBdr>
                <w:top w:val="none" w:sz="0" w:space="0" w:color="auto"/>
                <w:left w:val="none" w:sz="0" w:space="0" w:color="auto"/>
                <w:bottom w:val="none" w:sz="0" w:space="0" w:color="auto"/>
                <w:right w:val="none" w:sz="0" w:space="0" w:color="auto"/>
              </w:divBdr>
              <w:divsChild>
                <w:div w:id="206255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qbcc.qld.gov.au/home-building-owners/pool-safety/pool-safety-compliance"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coordinator</dc:creator>
  <cp:keywords/>
  <dc:description/>
  <cp:lastModifiedBy>coordinator</cp:lastModifiedBy>
  <cp:revision>11</cp:revision>
  <cp:lastPrinted>2018-11-04T23:36:00Z</cp:lastPrinted>
  <dcterms:created xsi:type="dcterms:W3CDTF">2018-11-04T23:20:00Z</dcterms:created>
  <dcterms:modified xsi:type="dcterms:W3CDTF">2020-11-06T02:53:00Z</dcterms:modified>
</cp:coreProperties>
</file>